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D97C3C" w:rsidP="006B19F8">
      <w:pPr>
        <w:spacing w:after="0" w:line="240" w:lineRule="auto"/>
        <w:jc w:val="both"/>
        <w:rPr>
          <w:rFonts w:asciiTheme="minorHAnsi" w:hAnsiTheme="minorHAnsi" w:cs="Tahoma"/>
          <w:sz w:val="28"/>
          <w:szCs w:val="28"/>
        </w:rPr>
      </w:pPr>
    </w:p>
    <w:p w:rsidR="00D97C3C" w:rsidRPr="00083635" w:rsidRDefault="006B19F8" w:rsidP="006B19F8">
      <w:pPr>
        <w:spacing w:after="0" w:line="240" w:lineRule="auto"/>
        <w:jc w:val="center"/>
        <w:rPr>
          <w:rFonts w:asciiTheme="minorHAnsi" w:hAnsiTheme="minorHAnsi" w:cs="Tahoma"/>
          <w:b/>
          <w:sz w:val="72"/>
          <w:szCs w:val="72"/>
        </w:rPr>
      </w:pPr>
      <w:r w:rsidRPr="00083635">
        <w:rPr>
          <w:rFonts w:asciiTheme="minorHAnsi" w:hAnsiTheme="minorHAnsi" w:cs="Tahoma"/>
          <w:b/>
          <w:sz w:val="72"/>
          <w:szCs w:val="72"/>
        </w:rPr>
        <w:t xml:space="preserve">Equal Opportunities (Employment) </w:t>
      </w:r>
      <w:r w:rsidR="00D97C3C" w:rsidRPr="00083635">
        <w:rPr>
          <w:rFonts w:asciiTheme="minorHAnsi" w:hAnsiTheme="minorHAnsi" w:cs="Tahoma"/>
          <w:b/>
          <w:sz w:val="72"/>
          <w:szCs w:val="72"/>
        </w:rPr>
        <w:t>Policy</w:t>
      </w:r>
    </w:p>
    <w:p w:rsidR="00D97C3C" w:rsidRPr="00083635" w:rsidRDefault="00D97C3C" w:rsidP="006B19F8">
      <w:pPr>
        <w:spacing w:after="0" w:line="240" w:lineRule="auto"/>
        <w:jc w:val="center"/>
        <w:rPr>
          <w:rFonts w:asciiTheme="minorHAnsi" w:hAnsiTheme="minorHAnsi" w:cs="Tahoma"/>
          <w:sz w:val="28"/>
          <w:szCs w:val="28"/>
        </w:rPr>
      </w:pPr>
    </w:p>
    <w:p w:rsidR="00D97C3C" w:rsidRPr="00083635" w:rsidRDefault="00D97C3C" w:rsidP="006B19F8">
      <w:pPr>
        <w:spacing w:after="0" w:line="240" w:lineRule="auto"/>
        <w:jc w:val="center"/>
        <w:rPr>
          <w:rFonts w:asciiTheme="minorHAnsi" w:hAnsiTheme="minorHAnsi" w:cs="Tahoma"/>
          <w:b/>
          <w:sz w:val="32"/>
          <w:szCs w:val="32"/>
        </w:rPr>
      </w:pPr>
      <w:r w:rsidRPr="00083635">
        <w:rPr>
          <w:rFonts w:asciiTheme="minorHAnsi" w:hAnsiTheme="minorHAnsi" w:cs="Tahoma"/>
          <w:b/>
          <w:sz w:val="32"/>
          <w:szCs w:val="32"/>
        </w:rPr>
        <w:t xml:space="preserve">Last Reviewed: </w:t>
      </w:r>
      <w:r w:rsidR="00B7738C" w:rsidRPr="00B7738C">
        <w:rPr>
          <w:rFonts w:asciiTheme="minorHAnsi" w:hAnsiTheme="minorHAnsi" w:cs="Tahoma"/>
          <w:b/>
          <w:color w:val="FFC000"/>
          <w:sz w:val="32"/>
          <w:szCs w:val="32"/>
        </w:rPr>
        <w:t>DATE</w:t>
      </w:r>
    </w:p>
    <w:p w:rsidR="00D97C3C" w:rsidRPr="00083635" w:rsidRDefault="00D97C3C" w:rsidP="006B19F8">
      <w:pPr>
        <w:spacing w:after="0" w:line="240" w:lineRule="auto"/>
        <w:jc w:val="both"/>
        <w:rPr>
          <w:rFonts w:asciiTheme="minorHAnsi" w:hAnsiTheme="minorHAnsi" w:cs="Tahoma"/>
          <w:sz w:val="28"/>
          <w:szCs w:val="28"/>
        </w:rPr>
      </w:pPr>
    </w:p>
    <w:p w:rsidR="006B19F8" w:rsidRPr="00083635" w:rsidRDefault="00D97C3C" w:rsidP="006B19F8">
      <w:pPr>
        <w:numPr>
          <w:ilvl w:val="0"/>
          <w:numId w:val="15"/>
        </w:numPr>
        <w:spacing w:after="0" w:line="240" w:lineRule="auto"/>
        <w:ind w:hanging="720"/>
        <w:jc w:val="both"/>
        <w:rPr>
          <w:rFonts w:asciiTheme="minorHAnsi" w:hAnsiTheme="minorHAnsi" w:cs="Tahoma"/>
          <w:b/>
          <w:sz w:val="28"/>
          <w:szCs w:val="28"/>
        </w:rPr>
      </w:pPr>
      <w:r w:rsidRPr="00083635">
        <w:rPr>
          <w:rFonts w:asciiTheme="minorHAnsi" w:hAnsiTheme="minorHAnsi" w:cs="Tahoma"/>
          <w:sz w:val="28"/>
          <w:szCs w:val="28"/>
        </w:rPr>
        <w:br w:type="page"/>
      </w:r>
      <w:r w:rsidR="006B19F8" w:rsidRPr="00083635">
        <w:rPr>
          <w:rFonts w:asciiTheme="minorHAnsi" w:hAnsiTheme="minorHAnsi" w:cs="Tahoma"/>
          <w:b/>
          <w:sz w:val="28"/>
          <w:szCs w:val="28"/>
        </w:rPr>
        <w:lastRenderedPageBreak/>
        <w:t>Introduction</w:t>
      </w:r>
    </w:p>
    <w:p w:rsidR="006B19F8" w:rsidRPr="00083635" w:rsidRDefault="006B19F8" w:rsidP="006B19F8">
      <w:pPr>
        <w:spacing w:after="0" w:line="240" w:lineRule="auto"/>
        <w:jc w:val="both"/>
        <w:rPr>
          <w:rFonts w:asciiTheme="minorHAnsi" w:hAnsiTheme="minorHAnsi" w:cs="Tahoma"/>
          <w:b/>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 xml:space="preserve">This organisation wholeheartedly supports the principle of equal opportunities in employment.  We aim to encourage, value and manage diversity and we recognise that talent and potential are distributed across the population.  Not only are there moral and social reasons for promoting equality of opportunity, it is in the best interest of </w:t>
      </w:r>
      <w:r w:rsidR="00647FAC">
        <w:rPr>
          <w:rFonts w:asciiTheme="minorHAnsi" w:hAnsiTheme="minorHAnsi" w:cs="Tahoma"/>
          <w:color w:val="FFC000"/>
          <w:sz w:val="28"/>
          <w:szCs w:val="28"/>
        </w:rPr>
        <w:t>ORG NAME</w:t>
      </w:r>
      <w:r w:rsidRPr="00647FAC">
        <w:rPr>
          <w:rFonts w:asciiTheme="minorHAnsi" w:hAnsiTheme="minorHAnsi" w:cs="Tahoma"/>
          <w:color w:val="FFC000"/>
          <w:sz w:val="28"/>
          <w:szCs w:val="28"/>
        </w:rPr>
        <w:t xml:space="preserve"> </w:t>
      </w:r>
      <w:r w:rsidRPr="00083635">
        <w:rPr>
          <w:rFonts w:asciiTheme="minorHAnsi" w:hAnsiTheme="minorHAnsi" w:cs="Tahoma"/>
          <w:sz w:val="28"/>
          <w:szCs w:val="28"/>
        </w:rPr>
        <w:t>to recruit and develop the best people for our jobs from as wide and diverse a pool of talent as possible.  That diversity adds value.</w:t>
      </w:r>
    </w:p>
    <w:p w:rsidR="006B19F8" w:rsidRPr="00083635" w:rsidRDefault="006B19F8" w:rsidP="006B19F8">
      <w:pPr>
        <w:spacing w:after="0" w:line="240" w:lineRule="auto"/>
        <w:jc w:val="both"/>
        <w:rPr>
          <w:rFonts w:asciiTheme="minorHAnsi" w:hAnsiTheme="minorHAnsi" w:cs="Tahoma"/>
          <w:sz w:val="28"/>
          <w:szCs w:val="28"/>
          <w:lang w:val="en"/>
        </w:rPr>
      </w:pPr>
    </w:p>
    <w:p w:rsidR="006B19F8" w:rsidRPr="00083635" w:rsidRDefault="00647FAC" w:rsidP="006B19F8">
      <w:pPr>
        <w:spacing w:after="0" w:line="240" w:lineRule="auto"/>
        <w:jc w:val="both"/>
        <w:rPr>
          <w:rFonts w:asciiTheme="minorHAnsi" w:hAnsiTheme="minorHAnsi" w:cs="Tahoma"/>
          <w:sz w:val="28"/>
          <w:szCs w:val="28"/>
          <w:lang w:val="en"/>
        </w:rPr>
      </w:pPr>
      <w:r>
        <w:rPr>
          <w:rFonts w:asciiTheme="minorHAnsi" w:hAnsiTheme="minorHAnsi" w:cs="Tahoma"/>
          <w:color w:val="FFC000"/>
          <w:sz w:val="28"/>
          <w:szCs w:val="28"/>
          <w:lang w:val="en"/>
        </w:rPr>
        <w:t>ORG NAME</w:t>
      </w:r>
      <w:r w:rsidR="006B19F8" w:rsidRPr="00647FAC">
        <w:rPr>
          <w:rFonts w:asciiTheme="minorHAnsi" w:hAnsiTheme="minorHAnsi" w:cs="Tahoma"/>
          <w:color w:val="FFC000"/>
          <w:sz w:val="28"/>
          <w:szCs w:val="28"/>
          <w:lang w:val="en"/>
        </w:rPr>
        <w:t xml:space="preserve"> </w:t>
      </w:r>
      <w:r w:rsidR="006B19F8" w:rsidRPr="00083635">
        <w:rPr>
          <w:rFonts w:asciiTheme="minorHAnsi" w:hAnsiTheme="minorHAnsi" w:cs="Tahoma"/>
          <w:sz w:val="28"/>
          <w:szCs w:val="28"/>
          <w:lang w:val="en"/>
        </w:rPr>
        <w:t xml:space="preserve">policy is to afford all job applicants and employees equality of opportunity, regardless of their sex, trans-gender status, sexual orientation, religion or religious belief, marital or civil partnership status, race, age, </w:t>
      </w:r>
      <w:proofErr w:type="spellStart"/>
      <w:r w:rsidR="006B19F8" w:rsidRPr="00083635">
        <w:rPr>
          <w:rFonts w:asciiTheme="minorHAnsi" w:hAnsiTheme="minorHAnsi" w:cs="Tahoma"/>
          <w:sz w:val="28"/>
          <w:szCs w:val="28"/>
          <w:lang w:val="en"/>
        </w:rPr>
        <w:t>colour</w:t>
      </w:r>
      <w:proofErr w:type="spellEnd"/>
      <w:r w:rsidR="006B19F8" w:rsidRPr="00083635">
        <w:rPr>
          <w:rFonts w:asciiTheme="minorHAnsi" w:hAnsiTheme="minorHAnsi" w:cs="Tahoma"/>
          <w:sz w:val="28"/>
          <w:szCs w:val="28"/>
          <w:lang w:val="en"/>
        </w:rPr>
        <w:t xml:space="preserve">, nationality, national origins, ethnic origin, disability, responsibility for dependents, or trade union or staff consultative committee membership. </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We are opposed to, and will seek to eliminate all forms of unlawful and unnecessary discrimination, and will comply fully with the provisions of the key Equal Opportunities legislation and the recommendations of Associated Codes of Practice.</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We recognise that promoting equal opportunities is an on-going commitment and therefore this policy and all systems and procedures associated with this policy will be subject to monitoring and review.</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lang w:val="en"/>
        </w:rPr>
      </w:pPr>
      <w:r w:rsidRPr="00083635">
        <w:rPr>
          <w:rFonts w:asciiTheme="minorHAnsi" w:hAnsiTheme="minorHAnsi" w:cs="Tahoma"/>
          <w:sz w:val="28"/>
          <w:szCs w:val="28"/>
          <w:lang w:val="en"/>
        </w:rPr>
        <w:t>This document does not form part of your contract of employment and may be changed from time to time in line with current best practice and statutory requirements, and to ensure that business needs are met.  You will be consulted and advised of any changes as far in advance as possible of the change being made, unless the change is required by statute.</w:t>
      </w:r>
    </w:p>
    <w:p w:rsidR="006B19F8" w:rsidRPr="00083635" w:rsidRDefault="006B19F8" w:rsidP="006B19F8">
      <w:pPr>
        <w:spacing w:after="0" w:line="240" w:lineRule="auto"/>
        <w:jc w:val="both"/>
        <w:rPr>
          <w:rFonts w:asciiTheme="minorHAnsi" w:hAnsiTheme="minorHAnsi" w:cs="Tahoma"/>
          <w:sz w:val="28"/>
          <w:szCs w:val="28"/>
          <w:lang w:val="en"/>
        </w:rPr>
      </w:pPr>
    </w:p>
    <w:p w:rsidR="006B19F8" w:rsidRPr="00083635" w:rsidRDefault="006B19F8" w:rsidP="006B19F8">
      <w:pPr>
        <w:numPr>
          <w:ilvl w:val="0"/>
          <w:numId w:val="15"/>
        </w:numPr>
        <w:spacing w:after="0" w:line="240" w:lineRule="auto"/>
        <w:ind w:hanging="720"/>
        <w:jc w:val="both"/>
        <w:rPr>
          <w:rFonts w:asciiTheme="minorHAnsi" w:hAnsiTheme="minorHAnsi" w:cs="Tahoma"/>
          <w:b/>
          <w:sz w:val="28"/>
          <w:szCs w:val="28"/>
        </w:rPr>
      </w:pPr>
      <w:r w:rsidRPr="00083635">
        <w:rPr>
          <w:rFonts w:asciiTheme="minorHAnsi" w:hAnsiTheme="minorHAnsi" w:cs="Tahoma"/>
          <w:b/>
          <w:sz w:val="28"/>
          <w:szCs w:val="28"/>
        </w:rPr>
        <w:t>Scope of the Policy</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lang w:val="en"/>
        </w:rPr>
      </w:pPr>
      <w:r w:rsidRPr="00083635">
        <w:rPr>
          <w:rFonts w:asciiTheme="minorHAnsi" w:hAnsiTheme="minorHAnsi" w:cs="Tahoma"/>
          <w:sz w:val="28"/>
          <w:szCs w:val="28"/>
          <w:lang w:val="en"/>
        </w:rPr>
        <w:t xml:space="preserve">The policy applies to job applicants (both internal and external) and all employees and workers whether full time, part time, temporary, sessional, seasonal, voluntary or contract, and Board members.  It is each employee’s obligation to be sensitive about the impact that s/he has on others and behave in a way that supports this policy when dealing with everyone that s/he comes into contact with as part of his/her employment. This policy is not designed to discourage normal social relations among colleagues or with the public.  This policy applies not only at </w:t>
      </w:r>
      <w:r w:rsidR="00647FAC" w:rsidRPr="00647FAC">
        <w:rPr>
          <w:rFonts w:asciiTheme="minorHAnsi" w:hAnsiTheme="minorHAnsi" w:cs="Tahoma"/>
          <w:color w:val="FFC000"/>
          <w:sz w:val="28"/>
          <w:szCs w:val="28"/>
          <w:lang w:val="en"/>
        </w:rPr>
        <w:t>ORG NAME</w:t>
      </w:r>
      <w:r w:rsidRPr="00647FAC">
        <w:rPr>
          <w:rFonts w:asciiTheme="minorHAnsi" w:hAnsiTheme="minorHAnsi" w:cs="Tahoma"/>
          <w:color w:val="FFC000"/>
          <w:sz w:val="28"/>
          <w:szCs w:val="28"/>
          <w:lang w:val="en"/>
        </w:rPr>
        <w:t xml:space="preserve"> </w:t>
      </w:r>
      <w:r w:rsidRPr="00083635">
        <w:rPr>
          <w:rFonts w:asciiTheme="minorHAnsi" w:hAnsiTheme="minorHAnsi" w:cs="Tahoma"/>
          <w:sz w:val="28"/>
          <w:szCs w:val="28"/>
          <w:lang w:val="en"/>
        </w:rPr>
        <w:t xml:space="preserve">premises but anywhere you are working </w:t>
      </w:r>
      <w:r w:rsidRPr="00083635">
        <w:rPr>
          <w:rFonts w:asciiTheme="minorHAnsi" w:hAnsiTheme="minorHAnsi" w:cs="Tahoma"/>
          <w:sz w:val="28"/>
          <w:szCs w:val="28"/>
          <w:lang w:val="en"/>
        </w:rPr>
        <w:lastRenderedPageBreak/>
        <w:t xml:space="preserve">as part of your employment, and includes any social occasions </w:t>
      </w:r>
      <w:proofErr w:type="spellStart"/>
      <w:r w:rsidRPr="00083635">
        <w:rPr>
          <w:rFonts w:asciiTheme="minorHAnsi" w:hAnsiTheme="minorHAnsi" w:cs="Tahoma"/>
          <w:sz w:val="28"/>
          <w:szCs w:val="28"/>
          <w:lang w:val="en"/>
        </w:rPr>
        <w:t>organised</w:t>
      </w:r>
      <w:proofErr w:type="spellEnd"/>
      <w:r w:rsidRPr="00083635">
        <w:rPr>
          <w:rFonts w:asciiTheme="minorHAnsi" w:hAnsiTheme="minorHAnsi" w:cs="Tahoma"/>
          <w:sz w:val="28"/>
          <w:szCs w:val="28"/>
          <w:lang w:val="en"/>
        </w:rPr>
        <w:t xml:space="preserve"> by </w:t>
      </w:r>
      <w:r w:rsidR="00647FAC">
        <w:rPr>
          <w:rFonts w:asciiTheme="minorHAnsi" w:hAnsiTheme="minorHAnsi" w:cs="Tahoma"/>
          <w:color w:val="FFC000"/>
          <w:sz w:val="28"/>
          <w:szCs w:val="28"/>
          <w:lang w:val="en"/>
        </w:rPr>
        <w:t>ORG NAME</w:t>
      </w:r>
      <w:r w:rsidRPr="00083635">
        <w:rPr>
          <w:rFonts w:asciiTheme="minorHAnsi" w:hAnsiTheme="minorHAnsi" w:cs="Tahoma"/>
          <w:sz w:val="28"/>
          <w:szCs w:val="28"/>
          <w:lang w:val="en"/>
        </w:rPr>
        <w:t>.</w:t>
      </w:r>
    </w:p>
    <w:p w:rsidR="006B19F8" w:rsidRPr="00083635" w:rsidRDefault="006B19F8" w:rsidP="006B19F8">
      <w:pPr>
        <w:spacing w:after="0" w:line="240" w:lineRule="auto"/>
        <w:jc w:val="both"/>
        <w:rPr>
          <w:rFonts w:asciiTheme="minorHAnsi" w:hAnsiTheme="minorHAnsi" w:cs="Tahoma"/>
          <w:sz w:val="28"/>
          <w:szCs w:val="28"/>
          <w:lang w:val="en"/>
        </w:rPr>
      </w:pPr>
    </w:p>
    <w:p w:rsidR="006B19F8" w:rsidRPr="00083635" w:rsidRDefault="006B19F8" w:rsidP="008F0643">
      <w:pPr>
        <w:keepNext/>
        <w:keepLines/>
        <w:numPr>
          <w:ilvl w:val="0"/>
          <w:numId w:val="15"/>
        </w:numPr>
        <w:spacing w:after="0" w:line="240" w:lineRule="auto"/>
        <w:ind w:hanging="720"/>
        <w:jc w:val="both"/>
        <w:rPr>
          <w:rFonts w:asciiTheme="minorHAnsi" w:hAnsiTheme="minorHAnsi" w:cs="Tahoma"/>
          <w:b/>
          <w:sz w:val="28"/>
          <w:szCs w:val="28"/>
        </w:rPr>
      </w:pPr>
      <w:r w:rsidRPr="00083635">
        <w:rPr>
          <w:rFonts w:asciiTheme="minorHAnsi" w:hAnsiTheme="minorHAnsi" w:cs="Tahoma"/>
          <w:b/>
          <w:sz w:val="28"/>
          <w:szCs w:val="28"/>
        </w:rPr>
        <w:t>Related Policies</w:t>
      </w:r>
    </w:p>
    <w:p w:rsidR="006B19F8" w:rsidRPr="00083635" w:rsidRDefault="006B19F8" w:rsidP="008F0643">
      <w:pPr>
        <w:keepNext/>
        <w:keepLines/>
        <w:spacing w:after="0" w:line="240" w:lineRule="auto"/>
        <w:jc w:val="both"/>
        <w:rPr>
          <w:rFonts w:asciiTheme="minorHAnsi" w:hAnsiTheme="minorHAnsi" w:cs="Tahoma"/>
          <w:sz w:val="28"/>
          <w:szCs w:val="28"/>
        </w:rPr>
      </w:pPr>
    </w:p>
    <w:p w:rsidR="006B19F8" w:rsidRPr="00083635" w:rsidRDefault="006B19F8" w:rsidP="008F0643">
      <w:pPr>
        <w:keepNext/>
        <w:keepLines/>
        <w:spacing w:after="0" w:line="240" w:lineRule="auto"/>
        <w:jc w:val="both"/>
        <w:rPr>
          <w:rFonts w:asciiTheme="minorHAnsi" w:hAnsiTheme="minorHAnsi" w:cs="Tahoma"/>
          <w:sz w:val="28"/>
          <w:szCs w:val="28"/>
          <w:lang w:val="en"/>
        </w:rPr>
      </w:pPr>
      <w:r w:rsidRPr="00083635">
        <w:rPr>
          <w:rFonts w:asciiTheme="minorHAnsi" w:hAnsiTheme="minorHAnsi" w:cs="Tahoma"/>
          <w:sz w:val="28"/>
          <w:szCs w:val="28"/>
          <w:lang w:val="en"/>
        </w:rPr>
        <w:t>All our policies and procedures are developed and should be interpreted in accordance with the principles of equal opportunities set out in this policy.  Certain policies are, however, especially related to this policy in terms of putting it into practice.  These are:</w:t>
      </w:r>
    </w:p>
    <w:p w:rsidR="006B19F8" w:rsidRPr="00083635" w:rsidRDefault="006B19F8" w:rsidP="008F0643">
      <w:pPr>
        <w:keepNext/>
        <w:keepLines/>
        <w:spacing w:after="0" w:line="240" w:lineRule="auto"/>
        <w:jc w:val="both"/>
        <w:rPr>
          <w:rFonts w:asciiTheme="minorHAnsi" w:hAnsiTheme="minorHAnsi" w:cs="Tahoma"/>
          <w:sz w:val="28"/>
          <w:szCs w:val="28"/>
          <w:lang w:val="en"/>
        </w:rPr>
      </w:pPr>
    </w:p>
    <w:p w:rsidR="006B19F8" w:rsidRPr="00083635" w:rsidRDefault="006B19F8" w:rsidP="008F0643">
      <w:pPr>
        <w:keepNext/>
        <w:keepLines/>
        <w:numPr>
          <w:ilvl w:val="0"/>
          <w:numId w:val="13"/>
        </w:numPr>
        <w:tabs>
          <w:tab w:val="clear" w:pos="457"/>
        </w:tabs>
        <w:spacing w:after="0" w:line="240" w:lineRule="auto"/>
        <w:ind w:left="720" w:hanging="720"/>
        <w:jc w:val="both"/>
        <w:rPr>
          <w:rFonts w:asciiTheme="minorHAnsi" w:hAnsiTheme="minorHAnsi" w:cs="Tahoma"/>
          <w:sz w:val="28"/>
          <w:szCs w:val="28"/>
          <w:lang w:val="en"/>
        </w:rPr>
      </w:pPr>
      <w:r w:rsidRPr="00083635">
        <w:rPr>
          <w:rFonts w:asciiTheme="minorHAnsi" w:hAnsiTheme="minorHAnsi" w:cs="Tahoma"/>
          <w:sz w:val="28"/>
          <w:szCs w:val="28"/>
          <w:lang w:val="en"/>
        </w:rPr>
        <w:t>Recruitment and Selection Policy and Procedure</w:t>
      </w:r>
    </w:p>
    <w:p w:rsidR="006B19F8" w:rsidRPr="00083635" w:rsidRDefault="006B19F8" w:rsidP="006B19F8">
      <w:pPr>
        <w:numPr>
          <w:ilvl w:val="0"/>
          <w:numId w:val="13"/>
        </w:numPr>
        <w:tabs>
          <w:tab w:val="clear" w:pos="457"/>
        </w:tabs>
        <w:spacing w:after="0" w:line="240" w:lineRule="auto"/>
        <w:ind w:left="720" w:hanging="720"/>
        <w:jc w:val="both"/>
        <w:rPr>
          <w:rFonts w:asciiTheme="minorHAnsi" w:hAnsiTheme="minorHAnsi" w:cs="Tahoma"/>
          <w:sz w:val="28"/>
          <w:szCs w:val="28"/>
          <w:lang w:val="en"/>
        </w:rPr>
      </w:pPr>
      <w:r w:rsidRPr="00083635">
        <w:rPr>
          <w:rFonts w:asciiTheme="minorHAnsi" w:hAnsiTheme="minorHAnsi" w:cs="Tahoma"/>
          <w:sz w:val="28"/>
          <w:szCs w:val="28"/>
          <w:lang w:val="en"/>
        </w:rPr>
        <w:t>Bullying and Harassment Policy</w:t>
      </w:r>
    </w:p>
    <w:p w:rsidR="006B19F8" w:rsidRPr="00083635" w:rsidRDefault="006B19F8" w:rsidP="006B19F8">
      <w:pPr>
        <w:numPr>
          <w:ilvl w:val="0"/>
          <w:numId w:val="13"/>
        </w:numPr>
        <w:tabs>
          <w:tab w:val="clear" w:pos="457"/>
        </w:tabs>
        <w:spacing w:after="0" w:line="240" w:lineRule="auto"/>
        <w:ind w:left="720" w:hanging="720"/>
        <w:jc w:val="both"/>
        <w:rPr>
          <w:rFonts w:asciiTheme="minorHAnsi" w:hAnsiTheme="minorHAnsi" w:cs="Tahoma"/>
          <w:sz w:val="28"/>
          <w:szCs w:val="28"/>
          <w:lang w:val="en"/>
        </w:rPr>
      </w:pPr>
      <w:r w:rsidRPr="00083635">
        <w:rPr>
          <w:rFonts w:asciiTheme="minorHAnsi" w:hAnsiTheme="minorHAnsi" w:cs="Tahoma"/>
          <w:sz w:val="28"/>
          <w:szCs w:val="28"/>
          <w:lang w:val="en"/>
        </w:rPr>
        <w:t>Training and Development Policy</w:t>
      </w:r>
    </w:p>
    <w:p w:rsidR="006B19F8" w:rsidRPr="00083635" w:rsidRDefault="006B19F8" w:rsidP="006B19F8">
      <w:pPr>
        <w:numPr>
          <w:ilvl w:val="0"/>
          <w:numId w:val="13"/>
        </w:numPr>
        <w:tabs>
          <w:tab w:val="clear" w:pos="457"/>
        </w:tabs>
        <w:spacing w:after="0" w:line="240" w:lineRule="auto"/>
        <w:ind w:left="720" w:hanging="720"/>
        <w:jc w:val="both"/>
        <w:rPr>
          <w:rFonts w:asciiTheme="minorHAnsi" w:hAnsiTheme="minorHAnsi" w:cs="Tahoma"/>
          <w:sz w:val="28"/>
          <w:szCs w:val="28"/>
          <w:lang w:val="en"/>
        </w:rPr>
      </w:pPr>
      <w:r w:rsidRPr="00083635">
        <w:rPr>
          <w:rFonts w:asciiTheme="minorHAnsi" w:hAnsiTheme="minorHAnsi" w:cs="Tahoma"/>
          <w:sz w:val="28"/>
          <w:szCs w:val="28"/>
          <w:lang w:val="en"/>
        </w:rPr>
        <w:t>Flexible Working Policy</w:t>
      </w:r>
    </w:p>
    <w:p w:rsidR="006B19F8" w:rsidRPr="00083635" w:rsidRDefault="006B19F8" w:rsidP="006B19F8">
      <w:pPr>
        <w:numPr>
          <w:ilvl w:val="0"/>
          <w:numId w:val="13"/>
        </w:numPr>
        <w:tabs>
          <w:tab w:val="clear" w:pos="457"/>
        </w:tabs>
        <w:spacing w:after="0" w:line="240" w:lineRule="auto"/>
        <w:ind w:left="720" w:hanging="720"/>
        <w:jc w:val="both"/>
        <w:rPr>
          <w:rFonts w:asciiTheme="minorHAnsi" w:hAnsiTheme="minorHAnsi" w:cs="Tahoma"/>
          <w:sz w:val="28"/>
          <w:szCs w:val="28"/>
          <w:lang w:val="en"/>
        </w:rPr>
      </w:pPr>
      <w:r w:rsidRPr="00083635">
        <w:rPr>
          <w:rFonts w:asciiTheme="minorHAnsi" w:hAnsiTheme="minorHAnsi" w:cs="Tahoma"/>
          <w:sz w:val="28"/>
          <w:szCs w:val="28"/>
          <w:lang w:val="en"/>
        </w:rPr>
        <w:t>‘Family Friendly’ policies such as Maternity, Paternity etc.</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numPr>
          <w:ilvl w:val="0"/>
          <w:numId w:val="15"/>
        </w:numPr>
        <w:spacing w:after="0" w:line="240" w:lineRule="auto"/>
        <w:ind w:hanging="720"/>
        <w:jc w:val="both"/>
        <w:rPr>
          <w:rFonts w:asciiTheme="minorHAnsi" w:hAnsiTheme="minorHAnsi" w:cs="Tahoma"/>
          <w:b/>
          <w:sz w:val="28"/>
          <w:szCs w:val="28"/>
        </w:rPr>
      </w:pPr>
      <w:r w:rsidRPr="00083635">
        <w:rPr>
          <w:rFonts w:asciiTheme="minorHAnsi" w:hAnsiTheme="minorHAnsi" w:cs="Tahoma"/>
          <w:b/>
          <w:sz w:val="28"/>
          <w:szCs w:val="28"/>
        </w:rPr>
        <w:t>Responsibility</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Each employee, volunteer, consultant, trainer, facilitator or Board member is responsible for their own compliance with this policy.</w:t>
      </w:r>
    </w:p>
    <w:p w:rsidR="006B19F8" w:rsidRPr="00083635" w:rsidRDefault="006B19F8" w:rsidP="006B19F8">
      <w:pPr>
        <w:spacing w:after="0" w:line="240" w:lineRule="auto"/>
        <w:jc w:val="both"/>
        <w:rPr>
          <w:rFonts w:asciiTheme="minorHAnsi" w:hAnsiTheme="minorHAnsi" w:cs="Tahoma"/>
          <w:sz w:val="28"/>
          <w:szCs w:val="28"/>
          <w:lang w:val="en"/>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lang w:val="en"/>
        </w:rPr>
        <w:t xml:space="preserve">Every manager and employee has personal responsibility for implementation of this policy </w:t>
      </w:r>
      <w:r w:rsidRPr="00083635">
        <w:rPr>
          <w:rFonts w:asciiTheme="minorHAnsi" w:hAnsiTheme="minorHAnsi" w:cs="Tahoma"/>
          <w:sz w:val="28"/>
          <w:szCs w:val="28"/>
        </w:rPr>
        <w:t>although the Chief Officer is responsible overall for the policy’s day-to-day implementation.</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lang w:val="en"/>
        </w:rPr>
      </w:pPr>
      <w:r w:rsidRPr="00083635">
        <w:rPr>
          <w:rFonts w:asciiTheme="minorHAnsi" w:hAnsiTheme="minorHAnsi" w:cs="Tahoma"/>
          <w:sz w:val="28"/>
          <w:szCs w:val="28"/>
          <w:lang w:val="en"/>
        </w:rPr>
        <w:t xml:space="preserve">Employees must not </w:t>
      </w:r>
      <w:proofErr w:type="spellStart"/>
      <w:r w:rsidRPr="00083635">
        <w:rPr>
          <w:rFonts w:asciiTheme="minorHAnsi" w:hAnsiTheme="minorHAnsi" w:cs="Tahoma"/>
          <w:sz w:val="28"/>
          <w:szCs w:val="28"/>
          <w:lang w:val="en"/>
        </w:rPr>
        <w:t>instruct</w:t>
      </w:r>
      <w:r w:rsidR="00647FAC">
        <w:rPr>
          <w:rFonts w:asciiTheme="minorHAnsi" w:hAnsiTheme="minorHAnsi" w:cs="Tahoma"/>
          <w:sz w:val="28"/>
          <w:szCs w:val="28"/>
          <w:lang w:val="en"/>
        </w:rPr>
        <w:t xml:space="preserve"> </w:t>
      </w:r>
      <w:r w:rsidRPr="00083635">
        <w:rPr>
          <w:rFonts w:asciiTheme="minorHAnsi" w:hAnsiTheme="minorHAnsi" w:cs="Tahoma"/>
          <w:sz w:val="28"/>
          <w:szCs w:val="28"/>
          <w:lang w:val="en"/>
        </w:rPr>
        <w:t>or</w:t>
      </w:r>
      <w:proofErr w:type="spellEnd"/>
      <w:r w:rsidRPr="00083635">
        <w:rPr>
          <w:rFonts w:asciiTheme="minorHAnsi" w:hAnsiTheme="minorHAnsi" w:cs="Tahoma"/>
          <w:sz w:val="28"/>
          <w:szCs w:val="28"/>
          <w:lang w:val="en"/>
        </w:rPr>
        <w:t xml:space="preserve"> aid someone to carry out an act of discrimination, harassment or </w:t>
      </w:r>
      <w:proofErr w:type="spellStart"/>
      <w:r w:rsidRPr="00083635">
        <w:rPr>
          <w:rFonts w:asciiTheme="minorHAnsi" w:hAnsiTheme="minorHAnsi" w:cs="Tahoma"/>
          <w:sz w:val="28"/>
          <w:szCs w:val="28"/>
          <w:lang w:val="en"/>
        </w:rPr>
        <w:t>victimisation</w:t>
      </w:r>
      <w:proofErr w:type="spellEnd"/>
      <w:r w:rsidRPr="00083635">
        <w:rPr>
          <w:rFonts w:asciiTheme="minorHAnsi" w:hAnsiTheme="minorHAnsi" w:cs="Tahoma"/>
          <w:sz w:val="28"/>
          <w:szCs w:val="28"/>
          <w:lang w:val="en"/>
        </w:rPr>
        <w:t xml:space="preserve"> or condone discrimination, harassment or </w:t>
      </w:r>
      <w:proofErr w:type="spellStart"/>
      <w:r w:rsidRPr="00083635">
        <w:rPr>
          <w:rFonts w:asciiTheme="minorHAnsi" w:hAnsiTheme="minorHAnsi" w:cs="Tahoma"/>
          <w:sz w:val="28"/>
          <w:szCs w:val="28"/>
          <w:lang w:val="en"/>
        </w:rPr>
        <w:t>victimisation</w:t>
      </w:r>
      <w:proofErr w:type="spellEnd"/>
      <w:r w:rsidRPr="00083635">
        <w:rPr>
          <w:rFonts w:asciiTheme="minorHAnsi" w:hAnsiTheme="minorHAnsi" w:cs="Tahoma"/>
          <w:sz w:val="28"/>
          <w:szCs w:val="28"/>
          <w:lang w:val="en"/>
        </w:rPr>
        <w:t xml:space="preserve"> by others.  You must report any incidents to the Board.</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It is the responsibility of the Board to monitor effectiveness, and to review and develop the policy where necessary.  Monitoring and review will take place annually.</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Consultation will take place with a staff working group on the implementation and development of this policy.</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lang w:val="en"/>
        </w:rPr>
      </w:pPr>
      <w:r w:rsidRPr="00083635">
        <w:rPr>
          <w:rFonts w:asciiTheme="minorHAnsi" w:hAnsiTheme="minorHAnsi" w:cs="Tahoma"/>
          <w:sz w:val="28"/>
          <w:szCs w:val="28"/>
          <w:lang w:val="en"/>
        </w:rPr>
        <w:t>Any doubts about the policy should be addressed to the Chief Officer.</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083635">
      <w:pPr>
        <w:keepNext/>
        <w:keepLines/>
        <w:numPr>
          <w:ilvl w:val="0"/>
          <w:numId w:val="15"/>
        </w:numPr>
        <w:spacing w:after="0" w:line="240" w:lineRule="auto"/>
        <w:ind w:hanging="720"/>
        <w:jc w:val="both"/>
        <w:rPr>
          <w:rFonts w:asciiTheme="minorHAnsi" w:hAnsiTheme="minorHAnsi" w:cs="Tahoma"/>
          <w:b/>
          <w:sz w:val="28"/>
          <w:szCs w:val="28"/>
        </w:rPr>
      </w:pPr>
      <w:r w:rsidRPr="00083635">
        <w:rPr>
          <w:rFonts w:asciiTheme="minorHAnsi" w:hAnsiTheme="minorHAnsi" w:cs="Tahoma"/>
          <w:b/>
          <w:sz w:val="28"/>
          <w:szCs w:val="28"/>
        </w:rPr>
        <w:lastRenderedPageBreak/>
        <w:t>Action Plan</w:t>
      </w:r>
    </w:p>
    <w:p w:rsidR="006B19F8" w:rsidRPr="00083635" w:rsidRDefault="006B19F8" w:rsidP="00083635">
      <w:pPr>
        <w:keepNext/>
        <w:keepLines/>
        <w:spacing w:after="0" w:line="240" w:lineRule="auto"/>
        <w:jc w:val="both"/>
        <w:rPr>
          <w:rFonts w:asciiTheme="minorHAnsi" w:hAnsiTheme="minorHAnsi" w:cs="Tahoma"/>
          <w:sz w:val="28"/>
          <w:szCs w:val="28"/>
          <w:lang w:val="en"/>
        </w:rPr>
      </w:pPr>
    </w:p>
    <w:p w:rsidR="006B19F8" w:rsidRPr="00083635" w:rsidRDefault="00647FAC" w:rsidP="00083635">
      <w:pPr>
        <w:keepNext/>
        <w:keepLines/>
        <w:spacing w:after="0" w:line="240" w:lineRule="auto"/>
        <w:jc w:val="both"/>
        <w:rPr>
          <w:rFonts w:asciiTheme="minorHAnsi" w:hAnsiTheme="minorHAnsi" w:cs="Tahoma"/>
          <w:sz w:val="28"/>
          <w:szCs w:val="28"/>
        </w:rPr>
      </w:pPr>
      <w:bookmarkStart w:id="0" w:name="_GoBack"/>
      <w:r w:rsidRPr="00647FAC">
        <w:rPr>
          <w:rFonts w:asciiTheme="minorHAnsi" w:hAnsiTheme="minorHAnsi" w:cs="Tahoma"/>
          <w:color w:val="FFC000"/>
          <w:sz w:val="28"/>
          <w:szCs w:val="28"/>
          <w:lang w:val="en"/>
        </w:rPr>
        <w:t>ORG NAME</w:t>
      </w:r>
      <w:r w:rsidR="006B19F8" w:rsidRPr="00647FAC">
        <w:rPr>
          <w:rFonts w:asciiTheme="minorHAnsi" w:hAnsiTheme="minorHAnsi" w:cs="Tahoma"/>
          <w:color w:val="FFC000"/>
          <w:sz w:val="28"/>
          <w:szCs w:val="28"/>
        </w:rPr>
        <w:t xml:space="preserve"> </w:t>
      </w:r>
      <w:bookmarkEnd w:id="0"/>
      <w:r w:rsidR="006B19F8" w:rsidRPr="00083635">
        <w:rPr>
          <w:rFonts w:asciiTheme="minorHAnsi" w:hAnsiTheme="minorHAnsi" w:cs="Tahoma"/>
          <w:sz w:val="28"/>
          <w:szCs w:val="28"/>
        </w:rPr>
        <w:t>is committed to developing a programme of action to promote diversity and equality, through the Equalities Action Plan and will seek to monitor and review achievements in this area and to make this information freely available.</w:t>
      </w:r>
    </w:p>
    <w:p w:rsidR="006B19F8" w:rsidRPr="00083635" w:rsidRDefault="006B19F8" w:rsidP="006B19F8">
      <w:pPr>
        <w:spacing w:after="0" w:line="240" w:lineRule="auto"/>
        <w:jc w:val="both"/>
        <w:rPr>
          <w:rFonts w:asciiTheme="minorHAnsi" w:hAnsiTheme="minorHAnsi" w:cs="Tahoma"/>
          <w:b/>
          <w:sz w:val="28"/>
          <w:szCs w:val="28"/>
          <w:lang w:val="en"/>
        </w:rPr>
      </w:pPr>
    </w:p>
    <w:p w:rsidR="006B19F8" w:rsidRPr="00083635" w:rsidRDefault="006B19F8" w:rsidP="006B19F8">
      <w:pPr>
        <w:numPr>
          <w:ilvl w:val="0"/>
          <w:numId w:val="15"/>
        </w:numPr>
        <w:spacing w:after="0" w:line="240" w:lineRule="auto"/>
        <w:ind w:hanging="720"/>
        <w:jc w:val="both"/>
        <w:rPr>
          <w:rFonts w:asciiTheme="minorHAnsi" w:hAnsiTheme="minorHAnsi" w:cs="Tahoma"/>
          <w:b/>
          <w:sz w:val="28"/>
          <w:szCs w:val="28"/>
        </w:rPr>
      </w:pPr>
      <w:r w:rsidRPr="00083635">
        <w:rPr>
          <w:rFonts w:asciiTheme="minorHAnsi" w:hAnsiTheme="minorHAnsi" w:cs="Tahoma"/>
          <w:b/>
          <w:sz w:val="28"/>
          <w:szCs w:val="28"/>
        </w:rPr>
        <w:t>Raising a Complaint</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Employees who feel they have been discriminated against should raise the matter with their line manager.   Initially the employee and manager should aim to resolve the matter informally.  It may be that discriminatory action is unwitting and easily resolved once the problem is clear.</w:t>
      </w:r>
    </w:p>
    <w:p w:rsidR="006B19F8" w:rsidRPr="00083635" w:rsidRDefault="006B19F8" w:rsidP="006B19F8">
      <w:pPr>
        <w:spacing w:after="0" w:line="240" w:lineRule="auto"/>
        <w:jc w:val="both"/>
        <w:rPr>
          <w:rFonts w:asciiTheme="minorHAnsi" w:hAnsiTheme="minorHAnsi" w:cs="Tahoma"/>
          <w:sz w:val="28"/>
          <w:szCs w:val="28"/>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If they are dissatisfied with the outcome, or the complaint is very serious, or their line manager is the cause of the complaint, the employee should raise the matter, in writing, as a formal grievance under the Grievance Procedure.</w:t>
      </w:r>
    </w:p>
    <w:p w:rsidR="006B19F8" w:rsidRPr="00083635" w:rsidRDefault="006B19F8" w:rsidP="006B19F8">
      <w:pPr>
        <w:spacing w:after="0" w:line="240" w:lineRule="auto"/>
        <w:jc w:val="both"/>
        <w:rPr>
          <w:rFonts w:asciiTheme="minorHAnsi" w:hAnsiTheme="minorHAnsi" w:cs="Tahoma"/>
          <w:sz w:val="28"/>
          <w:szCs w:val="28"/>
          <w:lang w:val="en"/>
        </w:rPr>
      </w:pPr>
    </w:p>
    <w:p w:rsidR="006B19F8" w:rsidRPr="00083635" w:rsidRDefault="006B19F8" w:rsidP="006B19F8">
      <w:pPr>
        <w:spacing w:after="0" w:line="240" w:lineRule="auto"/>
        <w:jc w:val="both"/>
        <w:rPr>
          <w:rFonts w:asciiTheme="minorHAnsi" w:hAnsiTheme="minorHAnsi" w:cs="Tahoma"/>
          <w:sz w:val="28"/>
          <w:szCs w:val="28"/>
        </w:rPr>
      </w:pPr>
      <w:r w:rsidRPr="00083635">
        <w:rPr>
          <w:rFonts w:asciiTheme="minorHAnsi" w:hAnsiTheme="minorHAnsi" w:cs="Tahoma"/>
          <w:sz w:val="28"/>
          <w:szCs w:val="28"/>
        </w:rPr>
        <w:t>Breaches of the Equal Opportunities Policy will be regarded as misconduct and could lead to disciplinary action against employees (up to and including dismissal), appropriate action against a member of the Board, termination of contracts for services of consultants or trainers, or withdrawal of volunteer agreements.</w:t>
      </w:r>
    </w:p>
    <w:sectPr w:rsidR="006B19F8" w:rsidRPr="00083635" w:rsidSect="00F961D2">
      <w:footerReference w:type="default" r:id="rId7"/>
      <w:pgSz w:w="11906" w:h="16838"/>
      <w:pgMar w:top="1152" w:right="1440" w:bottom="1440" w:left="1440" w:header="70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9F8" w:rsidRDefault="006B19F8" w:rsidP="009F566D">
      <w:pPr>
        <w:spacing w:after="0" w:line="240" w:lineRule="auto"/>
      </w:pPr>
      <w:r>
        <w:separator/>
      </w:r>
    </w:p>
  </w:endnote>
  <w:endnote w:type="continuationSeparator" w:id="0">
    <w:p w:rsidR="006B19F8" w:rsidRDefault="006B19F8" w:rsidP="009F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21"/>
    </w:tblGrid>
    <w:tr w:rsidR="00647FAC" w:rsidRPr="009B0BAC" w:rsidTr="009B0BAC">
      <w:tc>
        <w:tcPr>
          <w:tcW w:w="4621" w:type="dxa"/>
          <w:shd w:val="clear" w:color="auto" w:fill="auto"/>
        </w:tcPr>
        <w:p w:rsidR="00647FAC" w:rsidRPr="009B0BAC" w:rsidRDefault="00647FAC">
          <w:pPr>
            <w:pStyle w:val="Footer"/>
            <w:rPr>
              <w:rFonts w:cs="Tahoma"/>
              <w:sz w:val="20"/>
              <w:szCs w:val="20"/>
            </w:rPr>
          </w:pPr>
        </w:p>
      </w:tc>
    </w:tr>
    <w:tr w:rsidR="00647FAC" w:rsidRPr="009B0BAC" w:rsidTr="009B0BAC">
      <w:tc>
        <w:tcPr>
          <w:tcW w:w="4621" w:type="dxa"/>
          <w:shd w:val="clear" w:color="auto" w:fill="auto"/>
        </w:tcPr>
        <w:p w:rsidR="00647FAC" w:rsidRPr="009B0BAC" w:rsidRDefault="00647FAC" w:rsidP="009B0BAC">
          <w:pPr>
            <w:pStyle w:val="Footer"/>
            <w:jc w:val="right"/>
            <w:rPr>
              <w:rFonts w:cs="Tahoma"/>
              <w:sz w:val="20"/>
              <w:szCs w:val="20"/>
            </w:rPr>
          </w:pPr>
          <w:r w:rsidRPr="009B0BAC">
            <w:rPr>
              <w:rFonts w:cs="Tahoma"/>
              <w:sz w:val="20"/>
              <w:szCs w:val="20"/>
            </w:rPr>
            <w:t xml:space="preserve">Page </w:t>
          </w:r>
          <w:r w:rsidRPr="009B0BAC">
            <w:rPr>
              <w:rFonts w:cs="Tahoma"/>
              <w:sz w:val="20"/>
              <w:szCs w:val="20"/>
            </w:rPr>
            <w:fldChar w:fldCharType="begin"/>
          </w:r>
          <w:r w:rsidRPr="009B0BAC">
            <w:rPr>
              <w:rFonts w:cs="Tahoma"/>
              <w:sz w:val="20"/>
              <w:szCs w:val="20"/>
            </w:rPr>
            <w:instrText xml:space="preserve"> PAGE   \* MERGEFORMAT </w:instrText>
          </w:r>
          <w:r w:rsidRPr="009B0BAC">
            <w:rPr>
              <w:rFonts w:cs="Tahoma"/>
              <w:sz w:val="20"/>
              <w:szCs w:val="20"/>
            </w:rPr>
            <w:fldChar w:fldCharType="separate"/>
          </w:r>
          <w:r>
            <w:rPr>
              <w:rFonts w:cs="Tahoma"/>
              <w:noProof/>
              <w:sz w:val="20"/>
              <w:szCs w:val="20"/>
            </w:rPr>
            <w:t>4</w:t>
          </w:r>
          <w:r w:rsidRPr="009B0BAC">
            <w:rPr>
              <w:rFonts w:cs="Tahoma"/>
              <w:sz w:val="20"/>
              <w:szCs w:val="20"/>
            </w:rPr>
            <w:fldChar w:fldCharType="end"/>
          </w:r>
          <w:r w:rsidRPr="009B0BAC">
            <w:rPr>
              <w:rFonts w:cs="Tahoma"/>
              <w:sz w:val="20"/>
              <w:szCs w:val="20"/>
            </w:rPr>
            <w:t xml:space="preserve"> of </w:t>
          </w:r>
          <w:r w:rsidRPr="009B0BAC">
            <w:rPr>
              <w:rFonts w:cs="Tahoma"/>
              <w:sz w:val="20"/>
              <w:szCs w:val="20"/>
            </w:rPr>
            <w:fldChar w:fldCharType="begin"/>
          </w:r>
          <w:r w:rsidRPr="009B0BAC">
            <w:rPr>
              <w:rFonts w:cs="Tahoma"/>
              <w:sz w:val="20"/>
              <w:szCs w:val="20"/>
            </w:rPr>
            <w:instrText xml:space="preserve"> NUMPAGES   \* MERGEFORMAT </w:instrText>
          </w:r>
          <w:r w:rsidRPr="009B0BAC">
            <w:rPr>
              <w:rFonts w:cs="Tahoma"/>
              <w:sz w:val="20"/>
              <w:szCs w:val="20"/>
            </w:rPr>
            <w:fldChar w:fldCharType="separate"/>
          </w:r>
          <w:r>
            <w:rPr>
              <w:rFonts w:cs="Tahoma"/>
              <w:noProof/>
              <w:sz w:val="20"/>
              <w:szCs w:val="20"/>
            </w:rPr>
            <w:t>4</w:t>
          </w:r>
          <w:r w:rsidRPr="009B0BAC">
            <w:rPr>
              <w:rFonts w:cs="Tahoma"/>
              <w:sz w:val="20"/>
              <w:szCs w:val="20"/>
            </w:rPr>
            <w:fldChar w:fldCharType="end"/>
          </w:r>
        </w:p>
      </w:tc>
    </w:tr>
  </w:tbl>
  <w:p w:rsidR="00D11FFE" w:rsidRPr="00D11FFE" w:rsidRDefault="00D11FFE" w:rsidP="00D11FFE">
    <w:pPr>
      <w:pStyle w:val="Footer"/>
      <w:rPr>
        <w:rFonts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9F8" w:rsidRDefault="006B19F8" w:rsidP="009F566D">
      <w:pPr>
        <w:spacing w:after="0" w:line="240" w:lineRule="auto"/>
      </w:pPr>
      <w:r>
        <w:separator/>
      </w:r>
    </w:p>
  </w:footnote>
  <w:footnote w:type="continuationSeparator" w:id="0">
    <w:p w:rsidR="006B19F8" w:rsidRDefault="006B19F8" w:rsidP="009F5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4AB"/>
    <w:multiLevelType w:val="hybridMultilevel"/>
    <w:tmpl w:val="F3E64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59E8"/>
    <w:multiLevelType w:val="hybridMultilevel"/>
    <w:tmpl w:val="99A02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23824"/>
    <w:multiLevelType w:val="hybridMultilevel"/>
    <w:tmpl w:val="D5407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54829"/>
    <w:multiLevelType w:val="multilevel"/>
    <w:tmpl w:val="276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F7D8B"/>
    <w:multiLevelType w:val="multilevel"/>
    <w:tmpl w:val="33E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41853"/>
    <w:multiLevelType w:val="hybridMultilevel"/>
    <w:tmpl w:val="D68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800A4"/>
    <w:multiLevelType w:val="hybridMultilevel"/>
    <w:tmpl w:val="837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C24E2"/>
    <w:multiLevelType w:val="hybridMultilevel"/>
    <w:tmpl w:val="F81E2948"/>
    <w:lvl w:ilvl="0" w:tplc="E3C22F3A">
      <w:start w:val="1"/>
      <w:numFmt w:val="bullet"/>
      <w:lvlText w:val=""/>
      <w:lvlJc w:val="left"/>
      <w:pPr>
        <w:tabs>
          <w:tab w:val="num" w:pos="457"/>
        </w:tabs>
        <w:ind w:left="457" w:hanging="340"/>
      </w:pPr>
      <w:rPr>
        <w:rFonts w:ascii="Symbol" w:hAnsi="Symbol" w:hint="default"/>
        <w:color w:val="auto"/>
        <w:sz w:val="22"/>
        <w:szCs w:val="22"/>
      </w:rPr>
    </w:lvl>
    <w:lvl w:ilvl="1" w:tplc="06BA45E2">
      <w:start w:val="4"/>
      <w:numFmt w:val="decimal"/>
      <w:lvlText w:val="%2"/>
      <w:lvlJc w:val="left"/>
      <w:pPr>
        <w:tabs>
          <w:tab w:val="num" w:pos="680"/>
        </w:tabs>
        <w:ind w:left="680" w:hanging="680"/>
      </w:pPr>
      <w:rPr>
        <w:rFonts w:ascii="Arial" w:hAnsi="Arial" w:hint="default"/>
        <w:b/>
        <w:i w:val="0"/>
        <w:color w:val="0000FF"/>
        <w:sz w:val="24"/>
        <w:szCs w:val="24"/>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F3926D1"/>
    <w:multiLevelType w:val="multilevel"/>
    <w:tmpl w:val="B06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32708"/>
    <w:multiLevelType w:val="hybridMultilevel"/>
    <w:tmpl w:val="EBBC0B6A"/>
    <w:lvl w:ilvl="0" w:tplc="34BC5F12">
      <w:start w:val="1"/>
      <w:numFmt w:val="decimal"/>
      <w:lvlText w:val="%1"/>
      <w:lvlJc w:val="left"/>
      <w:pPr>
        <w:tabs>
          <w:tab w:val="num" w:pos="680"/>
        </w:tabs>
        <w:ind w:left="680" w:hanging="680"/>
      </w:pPr>
      <w:rPr>
        <w:rFonts w:ascii="Arial" w:hAnsi="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1C1696"/>
    <w:multiLevelType w:val="multilevel"/>
    <w:tmpl w:val="77FA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C1379"/>
    <w:multiLevelType w:val="hybridMultilevel"/>
    <w:tmpl w:val="75B66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D4C26"/>
    <w:multiLevelType w:val="hybridMultilevel"/>
    <w:tmpl w:val="3B28D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D2E35"/>
    <w:multiLevelType w:val="hybridMultilevel"/>
    <w:tmpl w:val="BB80D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5422B"/>
    <w:multiLevelType w:val="hybridMultilevel"/>
    <w:tmpl w:val="4DD09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2"/>
  </w:num>
  <w:num w:numId="5">
    <w:abstractNumId w:val="13"/>
  </w:num>
  <w:num w:numId="6">
    <w:abstractNumId w:val="1"/>
  </w:num>
  <w:num w:numId="7">
    <w:abstractNumId w:val="5"/>
  </w:num>
  <w:num w:numId="8">
    <w:abstractNumId w:val="12"/>
  </w:num>
  <w:num w:numId="9">
    <w:abstractNumId w:val="3"/>
  </w:num>
  <w:num w:numId="10">
    <w:abstractNumId w:val="4"/>
  </w:num>
  <w:num w:numId="11">
    <w:abstractNumId w:val="8"/>
  </w:num>
  <w:num w:numId="12">
    <w:abstractNumId w:val="10"/>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9F8"/>
    <w:rsid w:val="0003069D"/>
    <w:rsid w:val="00083635"/>
    <w:rsid w:val="000B7DB2"/>
    <w:rsid w:val="000C0B3E"/>
    <w:rsid w:val="000C529C"/>
    <w:rsid w:val="000F2C3F"/>
    <w:rsid w:val="00105FBF"/>
    <w:rsid w:val="00107784"/>
    <w:rsid w:val="001364E2"/>
    <w:rsid w:val="00157627"/>
    <w:rsid w:val="00173563"/>
    <w:rsid w:val="001B3732"/>
    <w:rsid w:val="002A590C"/>
    <w:rsid w:val="002C2727"/>
    <w:rsid w:val="002D596D"/>
    <w:rsid w:val="00317BB7"/>
    <w:rsid w:val="00327E4B"/>
    <w:rsid w:val="00342D22"/>
    <w:rsid w:val="0037244D"/>
    <w:rsid w:val="00436998"/>
    <w:rsid w:val="0046757D"/>
    <w:rsid w:val="004C02BE"/>
    <w:rsid w:val="0054026E"/>
    <w:rsid w:val="0054587A"/>
    <w:rsid w:val="00552B3C"/>
    <w:rsid w:val="0058588C"/>
    <w:rsid w:val="00592420"/>
    <w:rsid w:val="005A0D08"/>
    <w:rsid w:val="005A6DD3"/>
    <w:rsid w:val="005B78C3"/>
    <w:rsid w:val="00625A3C"/>
    <w:rsid w:val="006272C5"/>
    <w:rsid w:val="00647FAC"/>
    <w:rsid w:val="006B19F8"/>
    <w:rsid w:val="007117F8"/>
    <w:rsid w:val="00715971"/>
    <w:rsid w:val="00735ECC"/>
    <w:rsid w:val="00750D7E"/>
    <w:rsid w:val="007F17D5"/>
    <w:rsid w:val="00876ED1"/>
    <w:rsid w:val="00884FD7"/>
    <w:rsid w:val="008B23AD"/>
    <w:rsid w:val="008D3CE1"/>
    <w:rsid w:val="008F0643"/>
    <w:rsid w:val="00920871"/>
    <w:rsid w:val="009272B9"/>
    <w:rsid w:val="00930248"/>
    <w:rsid w:val="00951448"/>
    <w:rsid w:val="00965652"/>
    <w:rsid w:val="009B0BAC"/>
    <w:rsid w:val="009D6004"/>
    <w:rsid w:val="009E1F78"/>
    <w:rsid w:val="009F566D"/>
    <w:rsid w:val="00A209EC"/>
    <w:rsid w:val="00A20DAA"/>
    <w:rsid w:val="00A26087"/>
    <w:rsid w:val="00AB41F8"/>
    <w:rsid w:val="00AC6417"/>
    <w:rsid w:val="00AD3135"/>
    <w:rsid w:val="00B056C7"/>
    <w:rsid w:val="00B31889"/>
    <w:rsid w:val="00B54AC0"/>
    <w:rsid w:val="00B7738C"/>
    <w:rsid w:val="00B86DDC"/>
    <w:rsid w:val="00B92F24"/>
    <w:rsid w:val="00BB0934"/>
    <w:rsid w:val="00BB1A8E"/>
    <w:rsid w:val="00BC5D22"/>
    <w:rsid w:val="00D11FFE"/>
    <w:rsid w:val="00D12A4B"/>
    <w:rsid w:val="00D26D3A"/>
    <w:rsid w:val="00D273B4"/>
    <w:rsid w:val="00D64271"/>
    <w:rsid w:val="00D97C3C"/>
    <w:rsid w:val="00DA6332"/>
    <w:rsid w:val="00DF27F7"/>
    <w:rsid w:val="00E06FA7"/>
    <w:rsid w:val="00E34C78"/>
    <w:rsid w:val="00E41121"/>
    <w:rsid w:val="00E41BD7"/>
    <w:rsid w:val="00E97F2C"/>
    <w:rsid w:val="00EA0F6C"/>
    <w:rsid w:val="00EC36D1"/>
    <w:rsid w:val="00F06B45"/>
    <w:rsid w:val="00F81510"/>
    <w:rsid w:val="00F87704"/>
    <w:rsid w:val="00F934EF"/>
    <w:rsid w:val="00F961D2"/>
    <w:rsid w:val="00FD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9DF094"/>
  <w15:docId w15:val="{43C99125-D8C8-447A-BB96-D62D79A5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17"/>
    <w:pPr>
      <w:spacing w:after="200" w:line="276" w:lineRule="auto"/>
    </w:pPr>
    <w:rPr>
      <w:rFonts w:ascii="Tahoma" w:hAnsi="Tahoma"/>
      <w:sz w:val="24"/>
      <w:szCs w:val="22"/>
      <w:lang w:eastAsia="en-US"/>
    </w:rPr>
  </w:style>
  <w:style w:type="paragraph" w:styleId="Heading1">
    <w:name w:val="heading 1"/>
    <w:basedOn w:val="Normal"/>
    <w:next w:val="Normal"/>
    <w:link w:val="Heading1Char"/>
    <w:qFormat/>
    <w:rsid w:val="006B19F8"/>
    <w:pPr>
      <w:keepNext/>
      <w:spacing w:after="0" w:line="240" w:lineRule="auto"/>
      <w:outlineLvl w:val="0"/>
    </w:pPr>
    <w:rPr>
      <w:rFonts w:ascii="Arial Narrow" w:eastAsia="Times New Roman" w:hAnsi="Arial Narrow"/>
      <w:b/>
      <w:bCs/>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66D"/>
  </w:style>
  <w:style w:type="paragraph" w:styleId="Footer">
    <w:name w:val="footer"/>
    <w:basedOn w:val="Normal"/>
    <w:link w:val="FooterChar"/>
    <w:uiPriority w:val="99"/>
    <w:unhideWhenUsed/>
    <w:rsid w:val="009F5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66D"/>
  </w:style>
  <w:style w:type="paragraph" w:styleId="BalloonText">
    <w:name w:val="Balloon Text"/>
    <w:basedOn w:val="Normal"/>
    <w:link w:val="BalloonTextChar"/>
    <w:uiPriority w:val="99"/>
    <w:semiHidden/>
    <w:unhideWhenUsed/>
    <w:rsid w:val="009F566D"/>
    <w:pPr>
      <w:spacing w:after="0" w:line="240" w:lineRule="auto"/>
    </w:pPr>
    <w:rPr>
      <w:rFonts w:cs="Tahoma"/>
      <w:sz w:val="16"/>
      <w:szCs w:val="16"/>
    </w:rPr>
  </w:style>
  <w:style w:type="character" w:customStyle="1" w:styleId="BalloonTextChar">
    <w:name w:val="Balloon Text Char"/>
    <w:link w:val="BalloonText"/>
    <w:uiPriority w:val="99"/>
    <w:semiHidden/>
    <w:rsid w:val="009F566D"/>
    <w:rPr>
      <w:rFonts w:ascii="Tahoma" w:hAnsi="Tahoma" w:cs="Tahoma"/>
      <w:sz w:val="16"/>
      <w:szCs w:val="16"/>
    </w:rPr>
  </w:style>
  <w:style w:type="paragraph" w:styleId="ListParagraph">
    <w:name w:val="List Paragraph"/>
    <w:basedOn w:val="Normal"/>
    <w:uiPriority w:val="34"/>
    <w:qFormat/>
    <w:rsid w:val="00D12A4B"/>
    <w:pPr>
      <w:ind w:left="720"/>
      <w:contextualSpacing/>
    </w:pPr>
  </w:style>
  <w:style w:type="character" w:styleId="Hyperlink">
    <w:name w:val="Hyperlink"/>
    <w:uiPriority w:val="99"/>
    <w:unhideWhenUsed/>
    <w:rsid w:val="00E41121"/>
    <w:rPr>
      <w:color w:val="0000FF"/>
      <w:u w:val="single"/>
    </w:rPr>
  </w:style>
  <w:style w:type="table" w:styleId="TableGrid">
    <w:name w:val="Table Grid"/>
    <w:basedOn w:val="TableNormal"/>
    <w:uiPriority w:val="59"/>
    <w:rsid w:val="00D1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97C3C"/>
    <w:pPr>
      <w:tabs>
        <w:tab w:val="right" w:leader="dot" w:pos="8296"/>
      </w:tabs>
      <w:spacing w:before="120" w:after="0" w:line="288" w:lineRule="auto"/>
      <w:ind w:hanging="360"/>
      <w:jc w:val="center"/>
    </w:pPr>
    <w:rPr>
      <w:rFonts w:ascii="Times New Roman" w:eastAsia="Times New Roman" w:hAnsi="Times New Roman"/>
      <w:b/>
      <w:bCs/>
      <w:i/>
      <w:iCs/>
      <w:color w:val="0000FF"/>
      <w:szCs w:val="24"/>
      <w:lang w:eastAsia="en-GB"/>
    </w:rPr>
  </w:style>
  <w:style w:type="character" w:customStyle="1" w:styleId="Heading1Char">
    <w:name w:val="Heading 1 Char"/>
    <w:basedOn w:val="DefaultParagraphFont"/>
    <w:link w:val="Heading1"/>
    <w:rsid w:val="006B19F8"/>
    <w:rPr>
      <w:rFonts w:ascii="Arial Narrow" w:eastAsia="Times New Roman" w:hAnsi="Arial Narrow"/>
      <w:b/>
      <w:bCs/>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127">
      <w:bodyDiv w:val="1"/>
      <w:marLeft w:val="0"/>
      <w:marRight w:val="0"/>
      <w:marTop w:val="0"/>
      <w:marBottom w:val="0"/>
      <w:divBdr>
        <w:top w:val="none" w:sz="0" w:space="0" w:color="auto"/>
        <w:left w:val="none" w:sz="0" w:space="0" w:color="auto"/>
        <w:bottom w:val="none" w:sz="0" w:space="0" w:color="auto"/>
        <w:right w:val="none" w:sz="0" w:space="0" w:color="auto"/>
      </w:divBdr>
    </w:div>
    <w:div w:id="401102128">
      <w:bodyDiv w:val="1"/>
      <w:marLeft w:val="0"/>
      <w:marRight w:val="0"/>
      <w:marTop w:val="0"/>
      <w:marBottom w:val="0"/>
      <w:divBdr>
        <w:top w:val="none" w:sz="0" w:space="0" w:color="auto"/>
        <w:left w:val="none" w:sz="0" w:space="0" w:color="auto"/>
        <w:bottom w:val="none" w:sz="0" w:space="0" w:color="auto"/>
        <w:right w:val="none" w:sz="0" w:space="0" w:color="auto"/>
      </w:divBdr>
    </w:div>
    <w:div w:id="8841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A374BF5907C4FB67D240902445910" ma:contentTypeVersion="6" ma:contentTypeDescription="Create a new document." ma:contentTypeScope="" ma:versionID="1f54c1a3ed4a2d23b239fbd200052405">
  <xsd:schema xmlns:xsd="http://www.w3.org/2001/XMLSchema" xmlns:xs="http://www.w3.org/2001/XMLSchema" xmlns:p="http://schemas.microsoft.com/office/2006/metadata/properties" xmlns:ns2="ca5b5240-db60-4e19-93c1-9ef92668421e" targetNamespace="http://schemas.microsoft.com/office/2006/metadata/properties" ma:root="true" ma:fieldsID="dc64a9091a3ec212c408d476527f3d91" ns2:_="">
    <xsd:import namespace="ca5b5240-db60-4e19-93c1-9ef9266842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b5240-db60-4e19-93c1-9ef926684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BD588-7386-45F6-8C62-A033A5495F28}"/>
</file>

<file path=customXml/itemProps2.xml><?xml version="1.0" encoding="utf-8"?>
<ds:datastoreItem xmlns:ds="http://schemas.openxmlformats.org/officeDocument/2006/customXml" ds:itemID="{F9B9E291-1148-4A33-8418-1A31BD198C98}"/>
</file>

<file path=customXml/itemProps3.xml><?xml version="1.0" encoding="utf-8"?>
<ds:datastoreItem xmlns:ds="http://schemas.openxmlformats.org/officeDocument/2006/customXml" ds:itemID="{6A5CF5FB-5F5D-4F41-8CC8-1B0719D614FC}"/>
</file>

<file path=docProps/app.xml><?xml version="1.0" encoding="utf-8"?>
<Properties xmlns="http://schemas.openxmlformats.org/officeDocument/2006/extended-properties" xmlns:vt="http://schemas.openxmlformats.org/officeDocument/2006/docPropsVTypes">
  <Template>Normal</Template>
  <TotalTime>6</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4972</CharactersWithSpaces>
  <SharedDoc>false</SharedDoc>
  <HLinks>
    <vt:vector size="6" baseType="variant">
      <vt:variant>
        <vt:i4>5242983</vt:i4>
      </vt:variant>
      <vt:variant>
        <vt:i4>6</vt:i4>
      </vt:variant>
      <vt:variant>
        <vt:i4>0</vt:i4>
      </vt:variant>
      <vt:variant>
        <vt:i4>5</vt:i4>
      </vt:variant>
      <vt:variant>
        <vt:lpwstr>mailto:reception@va-er.org.uk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julie.kirkwood</dc:creator>
  <cp:lastModifiedBy>linda</cp:lastModifiedBy>
  <cp:revision>3</cp:revision>
  <cp:lastPrinted>2020-03-10T13:26:00Z</cp:lastPrinted>
  <dcterms:created xsi:type="dcterms:W3CDTF">2021-02-17T10:59:00Z</dcterms:created>
  <dcterms:modified xsi:type="dcterms:W3CDTF">2021-02-17T11:04:00Z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0x01010087BA374BF5907C4FB67D240902445910</vt:lpwstr>
  </property>
</Properties>
</file>